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60" w:lineRule="auto"/>
        <w:jc w:val="center"/>
      </w:pPr>
      <w:r>
        <w:rPr>
          <w:rFonts w:ascii="Times New Roman" w:hAnsi="Times New Roman" w:eastAsia="Times New Roman"/>
          <w:b/>
          <w:i w:val="0"/>
          <w:sz w:val="20"/>
        </w:rPr>
        <w:t>LyJIT — Lyndhub Journal of Information Technology</w:t>
      </w:r>
    </w:p>
    <w:p>
      <w:pPr>
        <w:spacing w:after="280" w:before="0" w:line="360" w:lineRule="auto"/>
        <w:jc w:val="center"/>
      </w:pPr>
      <w:r>
        <w:rPr>
          <w:rFonts w:ascii="Times New Roman" w:hAnsi="Times New Roman" w:eastAsia="Times New Roman"/>
          <w:b w:val="0"/>
          <w:i/>
          <w:sz w:val="18"/>
        </w:rPr>
        <w:t>Open Access · CC BY 4.0 · journal.lyndhub.com · e-ISSN: Pending</w:t>
      </w:r>
    </w:p>
    <w:p>
      <w:pPr>
        <w:spacing w:after="240" w:before="0" w:line="360" w:lineRule="auto"/>
        <w:jc w:val="center"/>
      </w:pPr>
      <w:r>
        <w:rPr>
          <w:rFonts w:ascii="Times New Roman" w:hAnsi="Times New Roman" w:eastAsia="Times New Roman"/>
          <w:b/>
          <w:i w:val="0"/>
          <w:sz w:val="32"/>
        </w:rPr>
        <w:t>Manuscript Title: Concise Title Case Statement of the Research Contribution</w:t>
      </w:r>
    </w:p>
    <w:p>
      <w:pPr>
        <w:spacing w:after="80" w:before="0" w:line="360" w:lineRule="auto"/>
        <w:jc w:val="center"/>
      </w:pPr>
      <w:r>
        <w:rPr>
          <w:rFonts w:ascii="Times New Roman" w:hAnsi="Times New Roman" w:eastAsia="Times New Roman"/>
          <w:b/>
          <w:i w:val="0"/>
          <w:sz w:val="24"/>
        </w:rPr>
        <w:t>Author One1,*, Author Two2, Author Three1</w:t>
      </w:r>
    </w:p>
    <w:p>
      <w:pPr>
        <w:spacing w:after="40" w:before="0" w:line="360" w:lineRule="auto"/>
        <w:jc w:val="center"/>
      </w:pPr>
      <w:r>
        <w:rPr>
          <w:rFonts w:ascii="Times New Roman" w:hAnsi="Times New Roman" w:eastAsia="Times New Roman"/>
          <w:b w:val="0"/>
          <w:i/>
          <w:sz w:val="20"/>
        </w:rPr>
        <w:t>1 Department / Faculty, University Name, City, Country</w:t>
      </w:r>
    </w:p>
    <w:p>
      <w:pPr>
        <w:spacing w:after="40" w:before="0" w:line="360" w:lineRule="auto"/>
        <w:jc w:val="center"/>
      </w:pPr>
      <w:r>
        <w:rPr>
          <w:rFonts w:ascii="Times New Roman" w:hAnsi="Times New Roman" w:eastAsia="Times New Roman"/>
          <w:b w:val="0"/>
          <w:i/>
          <w:sz w:val="20"/>
        </w:rPr>
        <w:t>2 Research Center / Institute, Organization, City, Country</w:t>
      </w:r>
    </w:p>
    <w:p>
      <w:pPr>
        <w:spacing w:after="280" w:before="0" w:line="360" w:lineRule="auto"/>
        <w:jc w:val="center"/>
      </w:pPr>
      <w:r>
        <w:rPr>
          <w:rFonts w:ascii="Times New Roman" w:hAnsi="Times New Roman" w:eastAsia="Times New Roman"/>
          <w:b w:val="0"/>
          <w:i w:val="0"/>
          <w:sz w:val="20"/>
        </w:rPr>
        <w:t>Corresponding author: author.one@university.edu  ·  ORCID: https://orcid.org/0000-0000-0000-0000</w:t>
      </w:r>
    </w:p>
    <w:p>
      <w:pPr>
        <w:spacing w:before="280" w:after="120"/>
        <w:jc w:val="left"/>
      </w:pPr>
      <w:r>
        <w:rPr>
          <w:rFonts w:ascii="Times New Roman" w:hAnsi="Times New Roman" w:eastAsia="Times New Roman"/>
          <w:b/>
          <w:i w:val="0"/>
          <w:sz w:val="24"/>
        </w:rPr>
        <w:t>Abstract</w:t>
      </w:r>
    </w:p>
    <w:p>
      <w:pPr>
        <w:spacing w:after="160" w:before="0" w:line="360" w:lineRule="auto"/>
        <w:jc w:val="both"/>
      </w:pPr>
      <w:r>
        <w:rPr>
          <w:rFonts w:ascii="Times New Roman" w:hAnsi="Times New Roman" w:eastAsia="Times New Roman"/>
          <w:b w:val="0"/>
          <w:i/>
          <w:sz w:val="20"/>
        </w:rPr>
        <w:t>Objective: State the research problem and objective in 1–2 sentences. Method: Summarize the methodology, dataset, system architecture, or formal model. Findings: Report the principal quantitative or qualitative results (include key metrics). Conclusion: State the implication for theory or practice. Keep the complete abstract between 150 and 250 words. Do not cite references in the abstract.</w:t>
      </w:r>
    </w:p>
    <w:p>
      <w:pPr>
        <w:spacing w:after="80" w:before="0" w:line="360" w:lineRule="auto"/>
        <w:jc w:val="both"/>
      </w:pPr>
      <w:r>
        <w:rPr>
          <w:rFonts w:ascii="Times New Roman" w:hAnsi="Times New Roman" w:eastAsia="Times New Roman"/>
          <w:b w:val="0"/>
          <w:i w:val="0"/>
          <w:sz w:val="20"/>
        </w:rPr>
        <w:t>Keywords: term one; term two; term three; term four; term five</w:t>
      </w:r>
    </w:p>
    <w:p>
      <w:pPr>
        <w:spacing w:after="320" w:before="0" w:line="360" w:lineRule="auto"/>
        <w:jc w:val="both"/>
      </w:pPr>
      <w:r>
        <w:rPr>
          <w:rFonts w:ascii="Times New Roman" w:hAnsi="Times New Roman" w:eastAsia="Times New Roman"/>
          <w:b w:val="0"/>
          <w:i/>
          <w:color w:val="575757"/>
          <w:sz w:val="18"/>
        </w:rPr>
        <w:t>(Use 3–5 keywords separated by semicolons. Prefer controlled vocabulary where possible.)</w:t>
      </w:r>
    </w:p>
    <w:p>
      <w:pPr>
        <w:spacing w:before="280" w:after="120"/>
        <w:jc w:val="left"/>
      </w:pPr>
      <w:r>
        <w:rPr>
          <w:rFonts w:ascii="Times New Roman" w:hAnsi="Times New Roman" w:eastAsia="Times New Roman"/>
          <w:b/>
          <w:i w:val="0"/>
          <w:sz w:val="24"/>
        </w:rPr>
        <w:t>1. Introduction</w:t>
      </w:r>
    </w:p>
    <w:p>
      <w:pPr>
        <w:spacing w:after="160" w:before="0" w:line="360" w:lineRule="auto"/>
        <w:jc w:val="both"/>
      </w:pPr>
      <w:r>
        <w:rPr>
          <w:rFonts w:ascii="Times New Roman" w:hAnsi="Times New Roman" w:eastAsia="Times New Roman"/>
          <w:b w:val="0"/>
          <w:i w:val="0"/>
          <w:sz w:val="24"/>
        </w:rPr>
        <w:t>Introduce the problem context, motivation, and gap in prior work. End with a clear statement of contributions (bullet-style sentences are acceptable). LyJIT expects formal clarity: define notation early when equations appear later.</w:t>
      </w:r>
    </w:p>
    <w:p>
      <w:pPr>
        <w:spacing w:after="160" w:before="0" w:line="360" w:lineRule="auto"/>
        <w:jc w:val="both"/>
      </w:pPr>
      <w:r>
        <w:rPr>
          <w:rFonts w:ascii="Times New Roman" w:hAnsi="Times New Roman" w:eastAsia="Times New Roman"/>
          <w:b w:val="0"/>
          <w:i/>
          <w:sz w:val="24"/>
        </w:rPr>
        <w:t>Contribution 1: …  Contribution 2: …  Contribution 3: …</w:t>
      </w:r>
    </w:p>
    <w:p>
      <w:pPr>
        <w:spacing w:before="280" w:after="120"/>
        <w:jc w:val="left"/>
      </w:pPr>
      <w:r>
        <w:rPr>
          <w:rFonts w:ascii="Times New Roman" w:hAnsi="Times New Roman" w:eastAsia="Times New Roman"/>
          <w:b/>
          <w:i w:val="0"/>
          <w:sz w:val="24"/>
        </w:rPr>
        <w:t>2. Related Work</w:t>
      </w:r>
    </w:p>
    <w:p>
      <w:pPr>
        <w:spacing w:after="160" w:before="0" w:line="360" w:lineRule="auto"/>
        <w:jc w:val="both"/>
      </w:pPr>
      <w:r>
        <w:rPr>
          <w:rFonts w:ascii="Times New Roman" w:hAnsi="Times New Roman" w:eastAsia="Times New Roman"/>
          <w:b w:val="0"/>
          <w:i w:val="0"/>
          <w:sz w:val="24"/>
        </w:rPr>
        <w:t>Position this manuscript relative to recent peer-reviewed literature. Prefer IEEE numbered citations [1], [2]. Contrast methods, datasets, threat models, or evaluation metrics. Avoid unsupported marketing claims.</w:t>
      </w:r>
    </w:p>
    <w:p>
      <w:pPr>
        <w:spacing w:before="280" w:after="120"/>
        <w:jc w:val="left"/>
      </w:pPr>
      <w:r>
        <w:rPr>
          <w:rFonts w:ascii="Times New Roman" w:hAnsi="Times New Roman" w:eastAsia="Times New Roman"/>
          <w:b/>
          <w:i w:val="0"/>
          <w:sz w:val="24"/>
        </w:rPr>
        <w:t>3. Research Method / Architecture</w:t>
      </w:r>
    </w:p>
    <w:p>
      <w:pPr>
        <w:spacing w:after="160" w:before="0" w:line="360" w:lineRule="auto"/>
        <w:jc w:val="both"/>
      </w:pPr>
      <w:r>
        <w:rPr>
          <w:rFonts w:ascii="Times New Roman" w:hAnsi="Times New Roman" w:eastAsia="Times New Roman"/>
          <w:b w:val="0"/>
          <w:i w:val="0"/>
          <w:sz w:val="24"/>
        </w:rPr>
        <w:t>Describe the research design, assumptions, system architecture, algorithms, and experimental setup so that a competent peer can reproduce the study. Include diagrams as figures with captions. For protocol or architecture sketches intended for the LyndHub digest companion, authors may additionally provide Mermaid source in an appendix.</w:t>
      </w:r>
    </w:p>
    <w:p>
      <w:pPr>
        <w:spacing w:after="160" w:before="0" w:line="360" w:lineRule="auto"/>
        <w:jc w:val="both"/>
      </w:pPr>
      <w:r>
        <w:rPr>
          <w:rFonts w:ascii="Times New Roman" w:hAnsi="Times New Roman" w:eastAsia="Times New Roman"/>
          <w:b w:val="0"/>
          <w:i/>
          <w:sz w:val="24"/>
        </w:rPr>
        <w:t>Inline equation example: let latency L = T_proc + T_net. Display equations should be numbered:</w:t>
      </w:r>
    </w:p>
    <w:p>
      <w:pPr>
        <w:spacing w:after="160" w:before="0" w:line="360" w:lineRule="auto"/>
        <w:jc w:val="center"/>
      </w:pPr>
      <w:r>
        <w:rPr>
          <w:rFonts w:ascii="Times New Roman" w:hAnsi="Times New Roman" w:eastAsia="Times New Roman"/>
          <w:b w:val="0"/>
          <w:i/>
          <w:sz w:val="24"/>
        </w:rPr>
        <w:t>E = mc²                                                    (1)</w:t>
      </w:r>
    </w:p>
    <w:p>
      <w:pPr>
        <w:spacing w:after="160" w:before="0" w:line="360" w:lineRule="auto"/>
        <w:jc w:val="both"/>
      </w:pPr>
      <w:r>
        <w:rPr>
          <w:rFonts w:ascii="Times New Roman" w:hAnsi="Times New Roman" w:eastAsia="Times New Roman"/>
          <w:b w:val="0"/>
          <w:i/>
          <w:sz w:val="20"/>
        </w:rPr>
        <w:t>Use precise mathematical notation (LaTeX authors: $inline$ / $$display$$). Define every symbol on first use.</w:t>
      </w:r>
    </w:p>
    <w:p>
      <w:pPr>
        <w:spacing w:before="280" w:after="120"/>
        <w:jc w:val="left"/>
      </w:pPr>
      <w:r>
        <w:rPr>
          <w:rFonts w:ascii="Times New Roman" w:hAnsi="Times New Roman" w:eastAsia="Times New Roman"/>
          <w:b/>
          <w:i w:val="0"/>
          <w:sz w:val="24"/>
        </w:rPr>
        <w:t>4. Results and Discussion</w:t>
      </w:r>
    </w:p>
    <w:p>
      <w:pPr>
        <w:spacing w:after="160" w:before="0" w:line="360" w:lineRule="auto"/>
        <w:jc w:val="both"/>
      </w:pPr>
      <w:r>
        <w:rPr>
          <w:rFonts w:ascii="Times New Roman" w:hAnsi="Times New Roman" w:eastAsia="Times New Roman"/>
          <w:b w:val="0"/>
          <w:i w:val="0"/>
          <w:sz w:val="24"/>
        </w:rPr>
        <w:t>Present results with tables/figures first, then interpret them. Discuss limitations, threats to validity, and comparison against baselines. Report units and confidence intervals when applicable.</w:t>
      </w:r>
    </w:p>
    <w:p>
      <w:pPr>
        <w:spacing w:after="160" w:before="0" w:line="360" w:lineRule="auto"/>
        <w:jc w:val="center"/>
      </w:pPr>
      <w:r>
        <w:rPr>
          <w:rFonts w:ascii="Times New Roman" w:hAnsi="Times New Roman" w:eastAsia="Times New Roman"/>
          <w:b w:val="0"/>
          <w:i/>
          <w:sz w:val="20"/>
        </w:rPr>
        <w:t>Table 1. Placeholder — replace with experimental results (mean ± std).</w:t>
      </w:r>
    </w:p>
    <w:tbl>
      <w:tblPr>
        <w:tblStyle w:val="TableGrid"/>
        <w:tblW w:type="auto" w:w="0"/>
        <w:tblLook w:firstColumn="1" w:firstRow="1" w:lastColumn="0" w:lastRow="0" w:noHBand="0" w:noVBand="1" w:val="04A0"/>
      </w:tblPr>
      <w:tblGrid>
        <w:gridCol w:w="3024"/>
        <w:gridCol w:w="3024"/>
        <w:gridCol w:w="3024"/>
      </w:tblGrid>
      <w:tr>
        <w:tc>
          <w:tcPr>
            <w:tcW w:type="dxa" w:w="3024"/>
          </w:tcPr>
          <w:p>
            <w:r>
              <w:rPr>
                <w:rFonts w:ascii="Times New Roman" w:hAnsi="Times New Roman" w:eastAsia="Times New Roman"/>
                <w:b/>
                <w:i w:val="0"/>
                <w:sz w:val="20"/>
              </w:rPr>
              <w:t>Metric</w:t>
            </w:r>
          </w:p>
        </w:tc>
        <w:tc>
          <w:tcPr>
            <w:tcW w:type="dxa" w:w="3024"/>
          </w:tcPr>
          <w:p>
            <w:r>
              <w:rPr>
                <w:rFonts w:ascii="Times New Roman" w:hAnsi="Times New Roman" w:eastAsia="Times New Roman"/>
                <w:b/>
                <w:i w:val="0"/>
                <w:sz w:val="20"/>
              </w:rPr>
              <w:t>Baseline</w:t>
            </w:r>
          </w:p>
        </w:tc>
        <w:tc>
          <w:tcPr>
            <w:tcW w:type="dxa" w:w="3024"/>
          </w:tcPr>
          <w:p>
            <w:r>
              <w:rPr>
                <w:rFonts w:ascii="Times New Roman" w:hAnsi="Times New Roman" w:eastAsia="Times New Roman"/>
                <w:b/>
                <w:i w:val="0"/>
                <w:sz w:val="20"/>
              </w:rPr>
              <w:t>Proposed</w:t>
            </w:r>
          </w:p>
        </w:tc>
      </w:tr>
      <w:tr>
        <w:tc>
          <w:tcPr>
            <w:tcW w:type="dxa" w:w="3024"/>
          </w:tcPr>
          <w:p>
            <w:r>
              <w:rPr>
                <w:rFonts w:ascii="Times New Roman" w:hAnsi="Times New Roman" w:eastAsia="Times New Roman"/>
                <w:b w:val="0"/>
                <w:i w:val="0"/>
                <w:sz w:val="20"/>
              </w:rPr>
              <w:t>Accuracy (%)</w:t>
            </w:r>
          </w:p>
        </w:tc>
        <w:tc>
          <w:tcPr>
            <w:tcW w:type="dxa" w:w="3024"/>
          </w:tcPr>
          <w:p>
            <w:r>
              <w:rPr>
                <w:rFonts w:ascii="Times New Roman" w:hAnsi="Times New Roman" w:eastAsia="Times New Roman"/>
                <w:b w:val="0"/>
                <w:i w:val="0"/>
                <w:sz w:val="20"/>
              </w:rPr>
              <w:t>91.2</w:t>
            </w:r>
          </w:p>
        </w:tc>
        <w:tc>
          <w:tcPr>
            <w:tcW w:type="dxa" w:w="3024"/>
          </w:tcPr>
          <w:p>
            <w:r>
              <w:rPr>
                <w:rFonts w:ascii="Times New Roman" w:hAnsi="Times New Roman" w:eastAsia="Times New Roman"/>
                <w:b w:val="0"/>
                <w:i w:val="0"/>
                <w:sz w:val="20"/>
              </w:rPr>
              <w:t>93.4</w:t>
            </w:r>
          </w:p>
        </w:tc>
      </w:tr>
      <w:tr>
        <w:tc>
          <w:tcPr>
            <w:tcW w:type="dxa" w:w="3024"/>
          </w:tcPr>
          <w:p>
            <w:r>
              <w:rPr>
                <w:rFonts w:ascii="Times New Roman" w:hAnsi="Times New Roman" w:eastAsia="Times New Roman"/>
                <w:b w:val="0"/>
                <w:i w:val="0"/>
                <w:sz w:val="20"/>
              </w:rPr>
              <w:t>Latency (ms)</w:t>
            </w:r>
          </w:p>
        </w:tc>
        <w:tc>
          <w:tcPr>
            <w:tcW w:type="dxa" w:w="3024"/>
          </w:tcPr>
          <w:p>
            <w:r>
              <w:rPr>
                <w:rFonts w:ascii="Times New Roman" w:hAnsi="Times New Roman" w:eastAsia="Times New Roman"/>
                <w:b w:val="0"/>
                <w:i w:val="0"/>
                <w:sz w:val="20"/>
              </w:rPr>
              <w:t>48.0</w:t>
            </w:r>
          </w:p>
        </w:tc>
        <w:tc>
          <w:tcPr>
            <w:tcW w:type="dxa" w:w="3024"/>
          </w:tcPr>
          <w:p>
            <w:r>
              <w:rPr>
                <w:rFonts w:ascii="Times New Roman" w:hAnsi="Times New Roman" w:eastAsia="Times New Roman"/>
                <w:b w:val="0"/>
                <w:i w:val="0"/>
                <w:sz w:val="20"/>
              </w:rPr>
              <w:t>31.5</w:t>
            </w:r>
          </w:p>
        </w:tc>
      </w:tr>
      <w:tr>
        <w:tc>
          <w:tcPr>
            <w:tcW w:type="dxa" w:w="3024"/>
          </w:tcPr>
          <w:p>
            <w:r>
              <w:rPr>
                <w:rFonts w:ascii="Times New Roman" w:hAnsi="Times New Roman" w:eastAsia="Times New Roman"/>
                <w:b w:val="0"/>
                <w:i w:val="0"/>
                <w:sz w:val="20"/>
              </w:rPr>
              <w:t>Energy (J)</w:t>
            </w:r>
          </w:p>
        </w:tc>
        <w:tc>
          <w:tcPr>
            <w:tcW w:type="dxa" w:w="3024"/>
          </w:tcPr>
          <w:p>
            <w:r>
              <w:rPr>
                <w:rFonts w:ascii="Times New Roman" w:hAnsi="Times New Roman" w:eastAsia="Times New Roman"/>
                <w:b w:val="0"/>
                <w:i w:val="0"/>
                <w:sz w:val="20"/>
              </w:rPr>
              <w:t>12.1</w:t>
            </w:r>
          </w:p>
        </w:tc>
        <w:tc>
          <w:tcPr>
            <w:tcW w:type="dxa" w:w="3024"/>
          </w:tcPr>
          <w:p>
            <w:r>
              <w:rPr>
                <w:rFonts w:ascii="Times New Roman" w:hAnsi="Times New Roman" w:eastAsia="Times New Roman"/>
                <w:b w:val="0"/>
                <w:i w:val="0"/>
                <w:sz w:val="20"/>
              </w:rPr>
              <w:t>9.8</w:t>
            </w:r>
          </w:p>
        </w:tc>
      </w:tr>
    </w:tbl>
    <w:p/>
    <w:p>
      <w:pPr>
        <w:spacing w:before="280" w:after="120"/>
        <w:jc w:val="left"/>
      </w:pPr>
      <w:r>
        <w:rPr>
          <w:rFonts w:ascii="Times New Roman" w:hAnsi="Times New Roman" w:eastAsia="Times New Roman"/>
          <w:b/>
          <w:i w:val="0"/>
          <w:sz w:val="24"/>
        </w:rPr>
        <w:t>5. Conclusion</w:t>
      </w:r>
    </w:p>
    <w:p>
      <w:pPr>
        <w:spacing w:after="160" w:before="0" w:line="360" w:lineRule="auto"/>
        <w:jc w:val="both"/>
      </w:pPr>
      <w:r>
        <w:rPr>
          <w:rFonts w:ascii="Times New Roman" w:hAnsi="Times New Roman" w:eastAsia="Times New Roman"/>
          <w:b w:val="0"/>
          <w:i w:val="0"/>
          <w:sz w:val="24"/>
        </w:rPr>
        <w:t>Restate the main findings and implications without introducing new results. Mention future work briefly. Confirm that all ethical and open-data obligations are satisfied.</w:t>
      </w:r>
    </w:p>
    <w:p>
      <w:pPr>
        <w:spacing w:before="280" w:after="120"/>
        <w:jc w:val="left"/>
      </w:pPr>
      <w:r>
        <w:rPr>
          <w:rFonts w:ascii="Times New Roman" w:hAnsi="Times New Roman" w:eastAsia="Times New Roman"/>
          <w:b/>
          <w:i w:val="0"/>
          <w:sz w:val="24"/>
        </w:rPr>
        <w:t>Acknowledgment</w:t>
      </w:r>
    </w:p>
    <w:p>
      <w:pPr>
        <w:spacing w:after="160" w:before="0" w:line="360" w:lineRule="auto"/>
        <w:jc w:val="both"/>
      </w:pPr>
      <w:r>
        <w:rPr>
          <w:rFonts w:ascii="Times New Roman" w:hAnsi="Times New Roman" w:eastAsia="Times New Roman"/>
          <w:b w:val="0"/>
          <w:i/>
          <w:sz w:val="20"/>
        </w:rPr>
        <w:t>Optional. Thank funding agencies, anonymous reviewers, and contributors who do not meet authorship criteria. Declare conflicts of interest if any (or state “The authors declare no conflict of interest”).</w:t>
      </w:r>
    </w:p>
    <w:p>
      <w:pPr>
        <w:spacing w:before="280" w:after="120"/>
        <w:jc w:val="left"/>
      </w:pPr>
      <w:r>
        <w:rPr>
          <w:rFonts w:ascii="Times New Roman" w:hAnsi="Times New Roman" w:eastAsia="Times New Roman"/>
          <w:b/>
          <w:i w:val="0"/>
          <w:sz w:val="24"/>
        </w:rPr>
        <w:t>Author Contributions</w:t>
      </w:r>
    </w:p>
    <w:p>
      <w:pPr>
        <w:spacing w:after="160" w:before="0" w:line="360" w:lineRule="auto"/>
        <w:jc w:val="both"/>
      </w:pPr>
      <w:r>
        <w:rPr>
          <w:rFonts w:ascii="Times New Roman" w:hAnsi="Times New Roman" w:eastAsia="Times New Roman"/>
          <w:b w:val="0"/>
          <w:i w:val="0"/>
          <w:sz w:val="20"/>
        </w:rPr>
        <w:t>Conceptualization, A.O.; Methodology, A.T.; Software, A.T.; Validation, A.O. and A.Th.; Writing—original draft, A.O.; Writing—review &amp; editing, all authors. All authors have read and agreed to the published version of the manuscript.</w:t>
      </w:r>
    </w:p>
    <w:p>
      <w:pPr>
        <w:spacing w:before="280" w:after="120"/>
        <w:jc w:val="left"/>
      </w:pPr>
      <w:r>
        <w:rPr>
          <w:rFonts w:ascii="Times New Roman" w:hAnsi="Times New Roman" w:eastAsia="Times New Roman"/>
          <w:b/>
          <w:i w:val="0"/>
          <w:sz w:val="24"/>
        </w:rPr>
        <w:t>Data Availability</w:t>
      </w:r>
    </w:p>
    <w:p>
      <w:pPr>
        <w:spacing w:after="160" w:before="0" w:line="360" w:lineRule="auto"/>
        <w:jc w:val="both"/>
      </w:pPr>
      <w:r>
        <w:rPr>
          <w:rFonts w:ascii="Times New Roman" w:hAnsi="Times New Roman" w:eastAsia="Times New Roman"/>
          <w:b w:val="0"/>
          <w:i w:val="0"/>
          <w:sz w:val="20"/>
        </w:rPr>
        <w:t>State where code/data are deposited (DOI or public repository URL), or explain legitimate restrictions. LyJIT encourages reproducibility artifacts.</w:t>
      </w:r>
    </w:p>
    <w:p>
      <w:pPr>
        <w:spacing w:before="280" w:after="120"/>
        <w:jc w:val="left"/>
      </w:pPr>
      <w:r>
        <w:rPr>
          <w:rFonts w:ascii="Times New Roman" w:hAnsi="Times New Roman" w:eastAsia="Times New Roman"/>
          <w:b/>
          <w:i w:val="0"/>
          <w:sz w:val="24"/>
        </w:rPr>
        <w:t>References</w:t>
      </w:r>
    </w:p>
    <w:p>
      <w:pPr>
        <w:spacing w:after="80" w:before="0" w:line="360" w:lineRule="auto"/>
        <w:ind w:hanging="425" w:left="425"/>
        <w:jc w:val="both"/>
      </w:pPr>
      <w:r>
        <w:rPr>
          <w:rFonts w:ascii="Times New Roman" w:hAnsi="Times New Roman" w:eastAsia="Times New Roman"/>
          <w:b w:val="0"/>
          <w:i w:val="0"/>
          <w:sz w:val="20"/>
        </w:rPr>
        <w:t>[1] A. Author, B. Author, and C. Author, “Title of the article,” Journal Name, vol. 12, no. 3, pp. 100–112, 2024, doi: 10.xxxx/xxxxx.</w:t>
      </w:r>
    </w:p>
    <w:p>
      <w:pPr>
        <w:spacing w:after="80" w:before="0" w:line="360" w:lineRule="auto"/>
        <w:ind w:hanging="425" w:left="425"/>
        <w:jc w:val="both"/>
      </w:pPr>
      <w:r>
        <w:rPr>
          <w:rFonts w:ascii="Times New Roman" w:hAnsi="Times New Roman" w:eastAsia="Times New Roman"/>
          <w:b w:val="0"/>
          <w:i w:val="0"/>
          <w:sz w:val="20"/>
        </w:rPr>
        <w:t>[2] D. Author and E. Author, Title of the Book, 2nd ed. City, Country: Publisher, 2023.</w:t>
      </w:r>
    </w:p>
    <w:p>
      <w:pPr>
        <w:spacing w:after="80" w:before="0" w:line="360" w:lineRule="auto"/>
        <w:ind w:hanging="425" w:left="425"/>
        <w:jc w:val="both"/>
      </w:pPr>
      <w:r>
        <w:rPr>
          <w:rFonts w:ascii="Times New Roman" w:hAnsi="Times New Roman" w:eastAsia="Times New Roman"/>
          <w:b w:val="0"/>
          <w:i w:val="0"/>
          <w:sz w:val="20"/>
        </w:rPr>
        <w:t>[3] F. Author et al., “Conference paper title,” in Proc. IEEE Int. Conf. Example (ICE), City, 2025, pp. 1–8, doi: 10.xxxx/xxxxx.</w:t>
      </w:r>
    </w:p>
    <w:p>
      <w:pPr>
        <w:spacing w:after="80" w:before="0" w:line="360" w:lineRule="auto"/>
        <w:ind w:hanging="425" w:left="425"/>
        <w:jc w:val="both"/>
      </w:pPr>
      <w:r>
        <w:rPr>
          <w:rFonts w:ascii="Times New Roman" w:hAnsi="Times New Roman" w:eastAsia="Times New Roman"/>
          <w:b w:val="0"/>
          <w:i w:val="0"/>
          <w:sz w:val="20"/>
        </w:rPr>
        <w:t>[4] G. Author, “Preprint or technical report title,” arXiv:2501.00000, 2025. [Online]. Available: https://arxiv.org/abs/2501.00000</w:t>
      </w:r>
    </w:p>
    <w:p>
      <w:pPr>
        <w:spacing w:after="80" w:before="0" w:line="360" w:lineRule="auto"/>
        <w:ind w:hanging="425" w:left="425"/>
        <w:jc w:val="both"/>
      </w:pPr>
      <w:r>
        <w:rPr>
          <w:rFonts w:ascii="Times New Roman" w:hAnsi="Times New Roman" w:eastAsia="Times New Roman"/>
          <w:b w:val="0"/>
          <w:i w:val="0"/>
          <w:sz w:val="20"/>
        </w:rPr>
        <w:t>[5] H. Standards Body, “Title of standard,” Standard No., Year.</w:t>
      </w:r>
    </w:p>
    <w:p>
      <w:pPr>
        <w:spacing w:after="160" w:before="160" w:line="360" w:lineRule="auto"/>
        <w:jc w:val="both"/>
      </w:pPr>
      <w:r>
        <w:rPr>
          <w:rFonts w:ascii="Times New Roman" w:hAnsi="Times New Roman" w:eastAsia="Times New Roman"/>
          <w:b w:val="0"/>
          <w:i/>
          <w:color w:val="575757"/>
          <w:sz w:val="18"/>
        </w:rPr>
        <w:t>Citation style: IEEE preferred (or APA 7th if required by a special issue). Include a valid DOI URL for every reference that has one. Similarity index must remain ≤ 20% excluding references.</w:t>
      </w:r>
    </w:p>
    <w:p>
      <w:pPr>
        <w:spacing w:before="280" w:after="120"/>
        <w:jc w:val="left"/>
      </w:pPr>
      <w:r>
        <w:rPr>
          <w:rFonts w:ascii="Times New Roman" w:hAnsi="Times New Roman" w:eastAsia="Times New Roman"/>
          <w:b/>
          <w:i w:val="0"/>
          <w:sz w:val="24"/>
        </w:rPr>
        <w:t>Appendix A. Supplementary Material (Optional)</w:t>
      </w:r>
    </w:p>
    <w:p>
      <w:pPr>
        <w:spacing w:after="160" w:before="0" w:line="360" w:lineRule="auto"/>
        <w:jc w:val="both"/>
      </w:pPr>
      <w:r>
        <w:rPr>
          <w:rFonts w:ascii="Times New Roman" w:hAnsi="Times New Roman" w:eastAsia="Times New Roman"/>
          <w:b w:val="0"/>
          <w:i w:val="0"/>
          <w:sz w:val="20"/>
        </w:rPr>
        <w:t>Place extended proofs, additional figures, Mermaid architecture source, or questionnaire instruments here. Keep the main text self-contained.</w:t>
      </w:r>
    </w:p>
    <w:p>
      <w:pPr>
        <w:spacing w:after="160" w:before="360" w:line="360" w:lineRule="auto"/>
        <w:jc w:val="center"/>
      </w:pPr>
      <w:r>
        <w:rPr>
          <w:rFonts w:ascii="Times New Roman" w:hAnsi="Times New Roman" w:eastAsia="Times New Roman"/>
          <w:b w:val="0"/>
          <w:i/>
          <w:color w:val="575757"/>
          <w:sz w:val="18"/>
        </w:rPr>
        <w:t>— End of LyJIT manuscript template — Replace all placeholder text before submission. Submit via journal.lyndhub.com (Google SSO). File formats: .docx or camera-ready PDF from LaTeX.</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